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D0" w:rsidRDefault="006622D0"/>
    <w:tbl>
      <w:tblPr>
        <w:tblStyle w:val="Grilledutableau"/>
        <w:tblW w:w="0" w:type="auto"/>
        <w:tblLook w:val="04A0"/>
      </w:tblPr>
      <w:tblGrid>
        <w:gridCol w:w="9212"/>
      </w:tblGrid>
      <w:tr w:rsidR="00DE55F6" w:rsidTr="00DE55F6">
        <w:tc>
          <w:tcPr>
            <w:tcW w:w="9212" w:type="dxa"/>
          </w:tcPr>
          <w:p w:rsidR="00DE55F6" w:rsidRPr="00DE55F6" w:rsidRDefault="00952785" w:rsidP="005B547A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Activité 20, poste 2</w:t>
            </w:r>
            <w:r w:rsidR="00DE55F6" w:rsidRPr="00DE55F6">
              <w:rPr>
                <w:b/>
                <w:u w:val="single"/>
              </w:rPr>
              <w:t> :</w:t>
            </w:r>
            <w:r w:rsidR="00DE55F6" w:rsidRPr="00DE55F6">
              <w:rPr>
                <w:b/>
              </w:rPr>
              <w:t xml:space="preserve"> </w:t>
            </w:r>
            <w:r w:rsidR="005B547A">
              <w:rPr>
                <w:b/>
              </w:rPr>
              <w:t xml:space="preserve">comment se protéger des micro-organismes ?      </w:t>
            </w:r>
            <w:r w:rsidR="00F75840">
              <w:rPr>
                <w:b/>
              </w:rPr>
              <w:t xml:space="preserve">          </w:t>
            </w:r>
            <w:r w:rsidR="005B547A">
              <w:rPr>
                <w:b/>
              </w:rPr>
              <w:t xml:space="preserve">   /1</w:t>
            </w:r>
            <w:r w:rsidR="00877CFD">
              <w:rPr>
                <w:b/>
              </w:rPr>
              <w:t>8</w:t>
            </w:r>
          </w:p>
        </w:tc>
      </w:tr>
    </w:tbl>
    <w:p w:rsidR="00DE55F6" w:rsidRDefault="00DE55F6"/>
    <w:p w:rsidR="00B52CE3" w:rsidRDefault="00B52CE3" w:rsidP="00B52CE3">
      <w:r>
        <w:t>En cours de SVT, les élèves de 3</w:t>
      </w:r>
      <w:r w:rsidRPr="00B52CE3">
        <w:rPr>
          <w:vertAlign w:val="superscript"/>
        </w:rPr>
        <w:t>e</w:t>
      </w:r>
      <w:r>
        <w:t xml:space="preserve"> ont vu que de nombreuses maladies se transmettent par voie aérienne, par de minuscules gouttelettes d’eau dispersées dans l’air, lorsque les gens toussent ou éternuent, comme par exemple : la grippe, le rhume, la tuberculose.</w:t>
      </w:r>
    </w:p>
    <w:p w:rsidR="00B52CE3" w:rsidRDefault="00B52CE3" w:rsidP="00B52CE3">
      <w:r>
        <w:t>Anaïs se demande comment éviter de tomber malade à cause de ces micro-organismes présents dans l’air</w:t>
      </w:r>
      <w:r w:rsidR="002B532C">
        <w:t xml:space="preserve"> et comment éviter de les transmettre</w:t>
      </w:r>
      <w:r>
        <w:t>.</w:t>
      </w:r>
    </w:p>
    <w:p w:rsidR="00AC62BB" w:rsidRDefault="00AC62BB">
      <w:pPr>
        <w:rPr>
          <w:b/>
        </w:rPr>
      </w:pPr>
    </w:p>
    <w:p w:rsidR="00B04E3E" w:rsidRDefault="00B04E3E" w:rsidP="00B04E3E">
      <w:pPr>
        <w:rPr>
          <w:b/>
        </w:rPr>
      </w:pPr>
      <w:r w:rsidRPr="002B532C">
        <w:rPr>
          <w:b/>
        </w:rPr>
        <w:t>Nous allons modéliser la transmission d’un micro-organisme par l’air, dans un espace très peuplé : un restaurant, une salle de classe.</w:t>
      </w:r>
      <w:r w:rsidR="00882811">
        <w:rPr>
          <w:b/>
        </w:rPr>
        <w:t xml:space="preserve"> Nous avons remarqué 3 manières différentes chez les personnes pour couvrir leur toux et éternuements, illustrées sur la photo ci-dessous. </w:t>
      </w:r>
    </w:p>
    <w:p w:rsidR="002B532C" w:rsidRDefault="00F077AB" w:rsidP="00882811">
      <w:pPr>
        <w:jc w:val="center"/>
        <w:rPr>
          <w:b/>
        </w:rPr>
      </w:pPr>
      <w:r w:rsidRPr="00F077AB">
        <w:rPr>
          <w:b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78.35pt;margin-top:7.75pt;width:43pt;height:26pt;z-index:251671552;mso-width-relative:margin;mso-height-relative:margin">
            <v:textbox>
              <w:txbxContent>
                <w:p w:rsidR="00920203" w:rsidRDefault="00920203" w:rsidP="00920203">
                  <w:r>
                    <w:t>Chloé</w:t>
                  </w:r>
                </w:p>
              </w:txbxContent>
            </v:textbox>
          </v:shape>
        </w:pict>
      </w:r>
      <w:r w:rsidRPr="00F077AB">
        <w:rPr>
          <w:b/>
          <w:noProof/>
          <w:u w:val="single"/>
          <w:lang w:eastAsia="fr-FR"/>
        </w:rPr>
        <w:pict>
          <v:shape id="_x0000_s1033" type="#_x0000_t202" style="position:absolute;left:0;text-align:left;margin-left:206.4pt;margin-top:7.75pt;width:38.85pt;height:26pt;z-index:251670528;mso-width-relative:margin;mso-height-relative:margin">
            <v:textbox>
              <w:txbxContent>
                <w:p w:rsidR="00920203" w:rsidRDefault="00920203" w:rsidP="00920203">
                  <w:r>
                    <w:t>Elise</w:t>
                  </w:r>
                </w:p>
              </w:txbxContent>
            </v:textbox>
          </v:shape>
        </w:pict>
      </w:r>
      <w:r w:rsidRPr="00F077AB">
        <w:rPr>
          <w:b/>
          <w:noProof/>
          <w:u w:val="single"/>
        </w:rPr>
        <w:pict>
          <v:shape id="_x0000_s1032" type="#_x0000_t202" style="position:absolute;left:0;text-align:left;margin-left:138.3pt;margin-top:7.75pt;width:43pt;height:26pt;z-index:251669504;mso-width-relative:margin;mso-height-relative:margin">
            <v:textbox>
              <w:txbxContent>
                <w:p w:rsidR="00920203" w:rsidRDefault="00920203" w:rsidP="00920203">
                  <w:r>
                    <w:t>Laura</w:t>
                  </w:r>
                </w:p>
              </w:txbxContent>
            </v:textbox>
          </v:shape>
        </w:pict>
      </w:r>
      <w:r w:rsidR="002B532C" w:rsidRPr="002B532C">
        <w:rPr>
          <w:b/>
          <w:noProof/>
          <w:lang w:eastAsia="fr-FR"/>
        </w:rPr>
        <w:drawing>
          <wp:inline distT="0" distB="0" distL="0" distR="0">
            <wp:extent cx="3171644" cy="2360428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064" b="6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44" cy="236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811" w:rsidRDefault="00882811" w:rsidP="00882811">
      <w:pPr>
        <w:rPr>
          <w:b/>
        </w:rPr>
      </w:pPr>
      <w:r w:rsidRPr="00882811">
        <w:rPr>
          <w:b/>
          <w:u w:val="single"/>
        </w:rPr>
        <w:t>Problème :</w:t>
      </w:r>
      <w:r>
        <w:rPr>
          <w:b/>
        </w:rPr>
        <w:t xml:space="preserve"> Ces manières ont-elles un réel impact sur la transmission des micro-organismes ? Sont-elles toutes efficaces ?</w:t>
      </w:r>
    </w:p>
    <w:p w:rsidR="00920203" w:rsidRPr="00B52CE3" w:rsidRDefault="0018218D" w:rsidP="00920203">
      <w:pPr>
        <w:rPr>
          <w:b/>
          <w:u w:val="single"/>
        </w:rPr>
      </w:pPr>
      <w:r w:rsidRPr="0018218D">
        <w:rPr>
          <w:b/>
          <w:u w:val="single"/>
        </w:rPr>
        <w:t>Etape 1 :</w:t>
      </w:r>
      <w:r w:rsidR="00EA1D74">
        <w:rPr>
          <w:b/>
          <w:u w:val="single"/>
        </w:rPr>
        <w:t xml:space="preserve"> préparation de la modélisation</w:t>
      </w:r>
      <w:r w:rsidR="00882811">
        <w:rPr>
          <w:b/>
          <w:u w:val="single"/>
        </w:rPr>
        <w:t xml:space="preserve"> de la transmission d’un micro-organisme dans un espace peuplé</w:t>
      </w:r>
      <w:r w:rsidR="00EA1D74">
        <w:rPr>
          <w:b/>
          <w:u w:val="single"/>
        </w:rPr>
        <w:t>.</w:t>
      </w:r>
    </w:p>
    <w:p w:rsidR="00882811" w:rsidRDefault="00882811" w:rsidP="0018218D"/>
    <w:p w:rsidR="00882811" w:rsidRDefault="00882811" w:rsidP="0018218D">
      <w:r>
        <w:t xml:space="preserve">Pour cela, vous disposez sur vos paillasses de morceaux de papier rond. Chaque cercle de papier représente un élève. </w:t>
      </w:r>
    </w:p>
    <w:p w:rsidR="00920203" w:rsidRPr="00882811" w:rsidRDefault="00882811" w:rsidP="00882811">
      <w:pPr>
        <w:pStyle w:val="Paragraphedeliste"/>
        <w:numPr>
          <w:ilvl w:val="0"/>
          <w:numId w:val="6"/>
        </w:numPr>
      </w:pPr>
      <w:r>
        <w:t>Nommer chacun de ces cercles (avec votre nom, le nom de votre ami…).</w:t>
      </w:r>
    </w:p>
    <w:p w:rsidR="00B04E3E" w:rsidRDefault="0018218D" w:rsidP="0018218D">
      <w:r>
        <w:rPr>
          <w:b/>
        </w:rPr>
        <w:t xml:space="preserve"> </w:t>
      </w:r>
      <w:r w:rsidR="00B04E3E" w:rsidRPr="0018218D">
        <w:rPr>
          <w:b/>
        </w:rPr>
        <w:t>Chaque élève du groupe doit placer ces disques dans l’une des positions décrites ci-dessous</w:t>
      </w:r>
      <w:r w:rsidR="004C089D" w:rsidRPr="0018218D">
        <w:rPr>
          <w:b/>
        </w:rPr>
        <w:t>, en respectant bien les distances</w:t>
      </w:r>
      <w:r w:rsidR="007826FA">
        <w:t>. Ceci permet de visualiser la distance parcourue par l’éternuement et les personnes qui se trouvent sur sa trajectoire.</w:t>
      </w:r>
    </w:p>
    <w:p w:rsidR="00B04E3E" w:rsidRDefault="00F077AB" w:rsidP="007826FA">
      <w:pPr>
        <w:pStyle w:val="Paragraphedeliste"/>
        <w:ind w:left="360"/>
        <w:jc w:val="center"/>
      </w:pPr>
      <w:r>
        <w:rPr>
          <w:noProof/>
        </w:rPr>
        <w:pict>
          <v:shape id="_x0000_s1031" type="#_x0000_t202" style="position:absolute;left:0;text-align:left;margin-left:94.75pt;margin-top:114.5pt;width:69.35pt;height:33.4pt;z-index:251667456;mso-height-percent:200;mso-height-percent:200;mso-width-relative:margin;mso-height-relative:margin" fillcolor="white [3212]" strokecolor="#eeece1 [3214]">
            <v:textbox style="mso-fit-shape-to-text:t">
              <w:txbxContent>
                <w:p w:rsidR="00B04E3E" w:rsidRDefault="00B04E3E">
                  <w:r>
                    <w:t>L’</w:t>
                  </w:r>
                  <w:proofErr w:type="spellStart"/>
                  <w:r>
                    <w:t>éternueur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6.7pt;margin-top:82.05pt;width:15.05pt;height:0;z-index:251663360" o:connectortype="straight">
            <v:stroke startarrow="block" endarrow="block"/>
          </v:shape>
        </w:pict>
      </w:r>
      <w:r>
        <w:rPr>
          <w:noProof/>
        </w:rPr>
        <w:pict>
          <v:shape id="_x0000_s1030" type="#_x0000_t202" style="position:absolute;left:0;text-align:left;margin-left:87.2pt;margin-top:57.1pt;width:42.45pt;height:32.65pt;z-index:251665408;mso-height-percent:200;mso-height-percent:200;mso-width-relative:margin;mso-height-relative:margin" filled="f" stroked="f">
            <v:textbox style="mso-fit-shape-to-text:t">
              <w:txbxContent>
                <w:p w:rsidR="00B04E3E" w:rsidRDefault="00B04E3E">
                  <w:r>
                    <w:t>10 cm</w:t>
                  </w:r>
                </w:p>
              </w:txbxContent>
            </v:textbox>
          </v:shape>
        </w:pict>
      </w:r>
      <w:r w:rsidR="00B04E3E">
        <w:rPr>
          <w:noProof/>
          <w:lang w:eastAsia="fr-FR"/>
        </w:rPr>
        <w:drawing>
          <wp:inline distT="0" distB="0" distL="0" distR="0">
            <wp:extent cx="4898166" cy="187661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580" b="1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166" cy="187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811" w:rsidRDefault="00882811" w:rsidP="0018218D">
      <w:pPr>
        <w:pStyle w:val="Paragraphedeliste"/>
        <w:ind w:left="360"/>
        <w:rPr>
          <w:b/>
        </w:rPr>
      </w:pPr>
    </w:p>
    <w:p w:rsidR="00882811" w:rsidRDefault="0018218D" w:rsidP="00882811">
      <w:pPr>
        <w:pStyle w:val="Paragraphedeliste"/>
        <w:ind w:left="360"/>
        <w:rPr>
          <w:b/>
        </w:rPr>
      </w:pPr>
      <w:r w:rsidRPr="00037AF5">
        <w:rPr>
          <w:b/>
        </w:rPr>
        <w:t xml:space="preserve">Q1. </w:t>
      </w:r>
      <w:r w:rsidR="007826FA" w:rsidRPr="00037AF5">
        <w:rPr>
          <w:b/>
        </w:rPr>
        <w:t>Quel disque sera à votre avis le plus atteint par l’éternuement.</w:t>
      </w:r>
    </w:p>
    <w:p w:rsidR="00882811" w:rsidRPr="00882811" w:rsidRDefault="0018218D" w:rsidP="00882811">
      <w:pPr>
        <w:pStyle w:val="Paragraphedeliste"/>
        <w:ind w:left="360"/>
        <w:rPr>
          <w:b/>
        </w:rPr>
      </w:pPr>
      <w:r w:rsidRPr="00882811">
        <w:rPr>
          <w:b/>
        </w:rPr>
        <w:t xml:space="preserve">Q2. </w:t>
      </w:r>
      <w:r w:rsidR="007826FA" w:rsidRPr="00882811">
        <w:rPr>
          <w:b/>
        </w:rPr>
        <w:t>Quelles personnes seront à ton avis les moins atteintes par l’éternuement ?</w:t>
      </w:r>
    </w:p>
    <w:p w:rsidR="00882811" w:rsidRPr="00882811" w:rsidRDefault="0018218D" w:rsidP="00882811">
      <w:pPr>
        <w:pStyle w:val="Paragraphedeliste"/>
        <w:ind w:left="360"/>
        <w:rPr>
          <w:b/>
        </w:rPr>
      </w:pPr>
      <w:r w:rsidRPr="00037AF5">
        <w:rPr>
          <w:b/>
        </w:rPr>
        <w:t xml:space="preserve">Q3. </w:t>
      </w:r>
      <w:r w:rsidR="007826FA" w:rsidRPr="00037AF5">
        <w:rPr>
          <w:b/>
        </w:rPr>
        <w:t>Que se passe-t-il à ton avis quand on place une main devant un éternuement ?</w:t>
      </w:r>
    </w:p>
    <w:p w:rsidR="007826FA" w:rsidRPr="00037AF5" w:rsidRDefault="0018218D" w:rsidP="0018218D">
      <w:pPr>
        <w:pStyle w:val="Paragraphedeliste"/>
        <w:ind w:left="360"/>
        <w:rPr>
          <w:b/>
        </w:rPr>
      </w:pPr>
      <w:r w:rsidRPr="00037AF5">
        <w:rPr>
          <w:b/>
        </w:rPr>
        <w:t xml:space="preserve">Q4. </w:t>
      </w:r>
      <w:r w:rsidR="007826FA" w:rsidRPr="00037AF5">
        <w:rPr>
          <w:b/>
        </w:rPr>
        <w:t>Que se passe-t-il à ton avis quand on place un mouchoir en papier ou un bras devant un éternuement ?</w:t>
      </w:r>
    </w:p>
    <w:p w:rsidR="0018218D" w:rsidRDefault="0018218D" w:rsidP="0018218D">
      <w:pPr>
        <w:pStyle w:val="Paragraphedeliste"/>
        <w:ind w:left="360"/>
      </w:pPr>
    </w:p>
    <w:p w:rsidR="00037AF5" w:rsidRDefault="00037AF5" w:rsidP="0018218D">
      <w:pPr>
        <w:pStyle w:val="Paragraphedeliste"/>
        <w:ind w:left="0"/>
        <w:rPr>
          <w:b/>
          <w:u w:val="single"/>
        </w:rPr>
      </w:pPr>
    </w:p>
    <w:p w:rsidR="00037AF5" w:rsidRDefault="00037AF5" w:rsidP="0018218D">
      <w:pPr>
        <w:pStyle w:val="Paragraphedeliste"/>
        <w:ind w:left="0"/>
        <w:rPr>
          <w:b/>
          <w:u w:val="single"/>
        </w:rPr>
      </w:pPr>
    </w:p>
    <w:p w:rsidR="00037AF5" w:rsidRDefault="00037AF5" w:rsidP="0018218D">
      <w:pPr>
        <w:pStyle w:val="Paragraphedeliste"/>
        <w:ind w:left="0"/>
        <w:rPr>
          <w:b/>
          <w:u w:val="single"/>
        </w:rPr>
      </w:pPr>
    </w:p>
    <w:p w:rsidR="0018218D" w:rsidRDefault="0018218D" w:rsidP="0018218D">
      <w:pPr>
        <w:pStyle w:val="Paragraphedeliste"/>
        <w:ind w:left="0"/>
        <w:rPr>
          <w:b/>
          <w:u w:val="single"/>
        </w:rPr>
      </w:pPr>
      <w:r w:rsidRPr="0018218D">
        <w:rPr>
          <w:b/>
          <w:u w:val="single"/>
        </w:rPr>
        <w:t>Etape 2 : réalisation de la modélisation.</w:t>
      </w:r>
    </w:p>
    <w:p w:rsidR="00882811" w:rsidRPr="0018218D" w:rsidRDefault="00882811" w:rsidP="0018218D">
      <w:pPr>
        <w:pStyle w:val="Paragraphedeliste"/>
        <w:ind w:left="0"/>
        <w:rPr>
          <w:b/>
          <w:u w:val="single"/>
        </w:rPr>
      </w:pPr>
    </w:p>
    <w:p w:rsidR="00EA1D74" w:rsidRDefault="00EA1D74" w:rsidP="00882811">
      <w:pPr>
        <w:pStyle w:val="Paragraphedeliste"/>
        <w:ind w:left="0"/>
      </w:pPr>
      <w:r>
        <w:t>Un élève sera l’</w:t>
      </w:r>
      <w:proofErr w:type="spellStart"/>
      <w:r>
        <w:t>éternueur</w:t>
      </w:r>
      <w:proofErr w:type="spellEnd"/>
      <w:r>
        <w:t xml:space="preserve"> : il disposera pour cela d’un vaporisateur d’eau. Cet </w:t>
      </w:r>
      <w:proofErr w:type="spellStart"/>
      <w:r>
        <w:t>éternueur</w:t>
      </w:r>
      <w:proofErr w:type="spellEnd"/>
      <w:r>
        <w:t xml:space="preserve"> a une nouvelle souche de virus grippal, très contagieuse. L’</w:t>
      </w:r>
      <w:proofErr w:type="spellStart"/>
      <w:r>
        <w:t>éternueur</w:t>
      </w:r>
      <w:proofErr w:type="spellEnd"/>
      <w:r>
        <w:t xml:space="preserve"> se place au bon endroit, et applique une pression ferme sur le vaporisateur (ceci représente la personne en train d’éternuer).</w:t>
      </w:r>
    </w:p>
    <w:p w:rsidR="00F25427" w:rsidRPr="00F25427" w:rsidRDefault="00F25427" w:rsidP="00037AF5">
      <w:pPr>
        <w:pStyle w:val="Paragraphedeliste"/>
        <w:numPr>
          <w:ilvl w:val="0"/>
          <w:numId w:val="5"/>
        </w:numPr>
        <w:spacing w:before="100" w:beforeAutospacing="1" w:after="120" w:line="240" w:lineRule="auto"/>
        <w:jc w:val="both"/>
      </w:pPr>
      <w:r w:rsidRPr="00F25427">
        <w:t xml:space="preserve">Observer vos </w:t>
      </w:r>
      <w:r w:rsidR="007826FA" w:rsidRPr="00F25427">
        <w:t>pe</w:t>
      </w:r>
      <w:r w:rsidRPr="00F25427">
        <w:t>rsonnages </w:t>
      </w:r>
      <w:r w:rsidR="007826FA" w:rsidRPr="00F25427">
        <w:t xml:space="preserve"> et noter combien de personnes ont été </w:t>
      </w:r>
      <w:r w:rsidRPr="00F25427">
        <w:t>contaminé</w:t>
      </w:r>
      <w:r w:rsidR="007826FA" w:rsidRPr="00F25427">
        <w:t xml:space="preserve"> par l’éternuement. </w:t>
      </w:r>
      <w:r>
        <w:t xml:space="preserve"> Puis</w:t>
      </w:r>
      <w:r w:rsidRPr="00F25427">
        <w:t xml:space="preserve"> d</w:t>
      </w:r>
      <w:r w:rsidR="007826FA" w:rsidRPr="00F25427">
        <w:t xml:space="preserve">essiner un cercle </w:t>
      </w:r>
      <w:r>
        <w:t xml:space="preserve">bleu </w:t>
      </w:r>
      <w:r w:rsidR="007826FA" w:rsidRPr="00F25427">
        <w:t>autou</w:t>
      </w:r>
      <w:r w:rsidRPr="00F25427">
        <w:t xml:space="preserve">r de chaque goutte d’eau et </w:t>
      </w:r>
      <w:r w:rsidR="007826FA" w:rsidRPr="00F25427">
        <w:t xml:space="preserve">compter les gouttes sur chaque morceau de papier. </w:t>
      </w:r>
      <w:r w:rsidRPr="00F25427">
        <w:t>C</w:t>
      </w:r>
      <w:r w:rsidR="007826FA" w:rsidRPr="00F25427">
        <w:t>haque goutte d‘eau représente une gouttelette issue d’un éternuement</w:t>
      </w:r>
      <w:r w:rsidRPr="00F25427">
        <w:t>,</w:t>
      </w:r>
      <w:r w:rsidR="007826FA" w:rsidRPr="00F25427">
        <w:t xml:space="preserve"> </w:t>
      </w:r>
      <w:r w:rsidRPr="00F25427">
        <w:t xml:space="preserve">chaque </w:t>
      </w:r>
      <w:r w:rsidR="00882811">
        <w:t>gouttelette</w:t>
      </w:r>
      <w:r w:rsidR="007826FA" w:rsidRPr="00F25427">
        <w:t xml:space="preserve"> peut contenir des milliers de microbes ! </w:t>
      </w:r>
    </w:p>
    <w:p w:rsidR="00F25427" w:rsidRDefault="007826FA" w:rsidP="00F25427">
      <w:r w:rsidRPr="00367661">
        <w:t>Répéter l’expérience en te</w:t>
      </w:r>
      <w:r w:rsidR="00F25427">
        <w:t>nant une main</w:t>
      </w:r>
      <w:r w:rsidRPr="00367661">
        <w:t xml:space="preserve"> devant la buse</w:t>
      </w:r>
      <w:r w:rsidR="00F25427">
        <w:t xml:space="preserve"> du vaporisateur</w:t>
      </w:r>
      <w:r w:rsidRPr="00367661">
        <w:t>.</w:t>
      </w:r>
    </w:p>
    <w:p w:rsidR="00F25427" w:rsidRDefault="00F25427" w:rsidP="00037AF5">
      <w:pPr>
        <w:pStyle w:val="Paragraphedeliste"/>
        <w:numPr>
          <w:ilvl w:val="0"/>
          <w:numId w:val="5"/>
        </w:numPr>
      </w:pPr>
      <w:r>
        <w:t>Réalisez à nouveau l’observation en entourant en vert cette fois les nouvelles gouttes.</w:t>
      </w:r>
    </w:p>
    <w:p w:rsidR="007826FA" w:rsidRDefault="007826FA" w:rsidP="00F25427">
      <w:r w:rsidRPr="00367661">
        <w:t xml:space="preserve"> Répéter une 3</w:t>
      </w:r>
      <w:r w:rsidRPr="00367661">
        <w:rPr>
          <w:vertAlign w:val="superscript"/>
        </w:rPr>
        <w:t>ème</w:t>
      </w:r>
      <w:r w:rsidRPr="00367661">
        <w:t xml:space="preserve"> fois l’expérience en tenant un morceau de papier absorbant devant la buse du vaporisateur, ceci représente un mouchoir en papier</w:t>
      </w:r>
      <w:r>
        <w:t xml:space="preserve"> ou un bras</w:t>
      </w:r>
      <w:r w:rsidRPr="00367661">
        <w:t xml:space="preserve"> recouvrant l’éternuement.</w:t>
      </w:r>
    </w:p>
    <w:p w:rsidR="00037AF5" w:rsidRDefault="00037AF5" w:rsidP="00037AF5">
      <w:pPr>
        <w:pStyle w:val="Paragraphedeliste"/>
        <w:numPr>
          <w:ilvl w:val="0"/>
          <w:numId w:val="5"/>
        </w:numPr>
      </w:pPr>
      <w:r>
        <w:t>Réalisez à nouveau l’observation en entourant en rouge cette fois les nouvelles gouttes.</w:t>
      </w:r>
    </w:p>
    <w:p w:rsidR="00037AF5" w:rsidRDefault="00037AF5" w:rsidP="00F25427"/>
    <w:p w:rsidR="00F25427" w:rsidRDefault="00037AF5" w:rsidP="00F25427">
      <w:pPr>
        <w:rPr>
          <w:b/>
        </w:rPr>
      </w:pPr>
      <w:r w:rsidRPr="00037AF5">
        <w:rPr>
          <w:b/>
        </w:rPr>
        <w:t>Q5. Réalisez</w:t>
      </w:r>
      <w:r w:rsidR="00F25427" w:rsidRPr="00037AF5">
        <w:rPr>
          <w:b/>
        </w:rPr>
        <w:t xml:space="preserve"> un tableau des résultats des 3 expériences</w:t>
      </w:r>
      <w:r w:rsidRPr="00037AF5">
        <w:rPr>
          <w:b/>
        </w:rPr>
        <w:t xml:space="preserve"> en notant pour chacune le nombre de personnes contaminées et la distance parcourue par l’éternuement</w:t>
      </w:r>
      <w:r w:rsidR="00F25427" w:rsidRPr="00037AF5">
        <w:rPr>
          <w:b/>
        </w:rPr>
        <w:t>.</w:t>
      </w:r>
    </w:p>
    <w:p w:rsidR="00037AF5" w:rsidRDefault="00037AF5" w:rsidP="00F25427">
      <w:pPr>
        <w:rPr>
          <w:b/>
        </w:rPr>
      </w:pPr>
      <w:r>
        <w:rPr>
          <w:b/>
        </w:rPr>
        <w:t>Q6. Ces éternuements ont-ils contaminés les personnes sur le côté ?</w:t>
      </w:r>
    </w:p>
    <w:p w:rsidR="00037AF5" w:rsidRPr="00037AF5" w:rsidRDefault="00037AF5" w:rsidP="00F25427">
      <w:pPr>
        <w:rPr>
          <w:b/>
        </w:rPr>
      </w:pPr>
      <w:r>
        <w:rPr>
          <w:b/>
        </w:rPr>
        <w:t xml:space="preserve">Q7. </w:t>
      </w:r>
      <w:r w:rsidR="00920203">
        <w:rPr>
          <w:b/>
        </w:rPr>
        <w:t xml:space="preserve">Combien de micro-organismes ont </w:t>
      </w:r>
      <w:proofErr w:type="spellStart"/>
      <w:r w:rsidR="00920203">
        <w:rPr>
          <w:b/>
        </w:rPr>
        <w:t>atteri</w:t>
      </w:r>
      <w:proofErr w:type="spellEnd"/>
      <w:r w:rsidR="00920203">
        <w:rPr>
          <w:b/>
        </w:rPr>
        <w:t xml:space="preserve"> sur la personne située derrière celle qui a éternué ?</w:t>
      </w:r>
    </w:p>
    <w:p w:rsidR="00B04E3E" w:rsidRPr="00B52CE3" w:rsidRDefault="00B04E3E">
      <w:pPr>
        <w:rPr>
          <w:b/>
          <w:u w:val="single"/>
        </w:rPr>
      </w:pPr>
    </w:p>
    <w:p w:rsidR="00950884" w:rsidRDefault="00882811">
      <w:pPr>
        <w:spacing w:after="0" w:line="240" w:lineRule="auto"/>
        <w:rPr>
          <w:rFonts w:cs="ComicSansMS"/>
          <w:b/>
          <w:u w:val="single"/>
        </w:rPr>
      </w:pPr>
      <w:r>
        <w:rPr>
          <w:rFonts w:cs="ComicSansMS"/>
          <w:b/>
          <w:u w:val="single"/>
        </w:rPr>
        <w:t>Etape 3 : interprétation de la modélisation.</w:t>
      </w:r>
    </w:p>
    <w:p w:rsidR="00882811" w:rsidRDefault="00882811">
      <w:pPr>
        <w:spacing w:after="0" w:line="240" w:lineRule="auto"/>
        <w:rPr>
          <w:rFonts w:cs="ComicSansMS"/>
          <w:b/>
          <w:u w:val="single"/>
        </w:rPr>
      </w:pPr>
    </w:p>
    <w:p w:rsidR="00882811" w:rsidRDefault="00882811">
      <w:pPr>
        <w:spacing w:after="0" w:line="240" w:lineRule="auto"/>
        <w:rPr>
          <w:rFonts w:cs="ComicSansMS"/>
          <w:b/>
        </w:rPr>
      </w:pPr>
      <w:r>
        <w:rPr>
          <w:rFonts w:cs="ComicSansMS"/>
          <w:b/>
        </w:rPr>
        <w:t>Q8. Que vous as appris cette expérience sur la transmission des microbes ?</w:t>
      </w:r>
    </w:p>
    <w:p w:rsidR="00882811" w:rsidRDefault="00882811">
      <w:pPr>
        <w:spacing w:after="0" w:line="240" w:lineRule="auto"/>
        <w:rPr>
          <w:rFonts w:cs="ComicSansMS"/>
          <w:b/>
        </w:rPr>
      </w:pPr>
    </w:p>
    <w:p w:rsidR="00882811" w:rsidRDefault="00882811">
      <w:pPr>
        <w:spacing w:after="0" w:line="240" w:lineRule="auto"/>
        <w:rPr>
          <w:rFonts w:cs="ComicSansMS"/>
          <w:b/>
        </w:rPr>
      </w:pPr>
      <w:r>
        <w:rPr>
          <w:rFonts w:cs="ComicSansMS"/>
          <w:b/>
        </w:rPr>
        <w:t>Q9. Que pourrait-il se passer si l’on ne se lave pas les mains après avoir éternué ou toussé dedans ?</w:t>
      </w:r>
    </w:p>
    <w:p w:rsidR="00882811" w:rsidRDefault="00882811">
      <w:pPr>
        <w:spacing w:after="0" w:line="240" w:lineRule="auto"/>
        <w:rPr>
          <w:rFonts w:cs="ComicSansMS"/>
          <w:b/>
        </w:rPr>
      </w:pPr>
    </w:p>
    <w:p w:rsidR="00882811" w:rsidRPr="00882811" w:rsidRDefault="00882811">
      <w:pPr>
        <w:spacing w:after="0" w:line="240" w:lineRule="auto"/>
        <w:rPr>
          <w:rFonts w:cs="ComicSansMS"/>
          <w:b/>
        </w:rPr>
      </w:pPr>
      <w:r>
        <w:rPr>
          <w:rFonts w:cs="ComicSansMS"/>
          <w:b/>
        </w:rPr>
        <w:t>Q10. Quelle est la meilleure méthode pour couvrir son éternuement ou sa toux, pour empêcher la transmission de micro-organismes par se mains/son mouchoir/ ses bras ? Pourquoi ?</w:t>
      </w:r>
    </w:p>
    <w:p w:rsidR="00950884" w:rsidRDefault="00950884">
      <w:pPr>
        <w:spacing w:after="0" w:line="240" w:lineRule="auto"/>
        <w:rPr>
          <w:rFonts w:cs="ComicSansMS"/>
          <w:b/>
          <w:u w:val="single"/>
        </w:rPr>
      </w:pPr>
    </w:p>
    <w:p w:rsidR="00950884" w:rsidRPr="000C21EC" w:rsidRDefault="00950884" w:rsidP="000C21EC">
      <w:pPr>
        <w:spacing w:after="0" w:line="240" w:lineRule="auto"/>
        <w:rPr>
          <w:rFonts w:cs="ComicSansMS"/>
        </w:rPr>
      </w:pPr>
    </w:p>
    <w:sectPr w:rsidR="00950884" w:rsidRPr="000C21EC" w:rsidSect="00882811">
      <w:pgSz w:w="11906" w:h="16838"/>
      <w:pgMar w:top="284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24C"/>
    <w:multiLevelType w:val="hybridMultilevel"/>
    <w:tmpl w:val="0ADCE5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33696"/>
    <w:multiLevelType w:val="hybridMultilevel"/>
    <w:tmpl w:val="A68E2F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85F08"/>
    <w:multiLevelType w:val="hybridMultilevel"/>
    <w:tmpl w:val="A12ED3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C6056"/>
    <w:multiLevelType w:val="hybridMultilevel"/>
    <w:tmpl w:val="7A2ED500"/>
    <w:lvl w:ilvl="0" w:tplc="0CEAE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C1EEB"/>
    <w:multiLevelType w:val="hybridMultilevel"/>
    <w:tmpl w:val="7A2ED500"/>
    <w:lvl w:ilvl="0" w:tplc="0CEAE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7C0CA9"/>
    <w:multiLevelType w:val="hybridMultilevel"/>
    <w:tmpl w:val="E8440B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24D65"/>
    <w:rsid w:val="00037AF5"/>
    <w:rsid w:val="00045C65"/>
    <w:rsid w:val="00086FDE"/>
    <w:rsid w:val="000C21EC"/>
    <w:rsid w:val="0018218D"/>
    <w:rsid w:val="002B532C"/>
    <w:rsid w:val="004C089D"/>
    <w:rsid w:val="004F5E9F"/>
    <w:rsid w:val="00514146"/>
    <w:rsid w:val="005B06EC"/>
    <w:rsid w:val="005B547A"/>
    <w:rsid w:val="0062276D"/>
    <w:rsid w:val="006622D0"/>
    <w:rsid w:val="00663BB5"/>
    <w:rsid w:val="00766D5D"/>
    <w:rsid w:val="007826FA"/>
    <w:rsid w:val="00785221"/>
    <w:rsid w:val="00877CFD"/>
    <w:rsid w:val="00882811"/>
    <w:rsid w:val="008852FB"/>
    <w:rsid w:val="00920203"/>
    <w:rsid w:val="0094552D"/>
    <w:rsid w:val="00950884"/>
    <w:rsid w:val="00952785"/>
    <w:rsid w:val="00986A19"/>
    <w:rsid w:val="009D33B8"/>
    <w:rsid w:val="00A14226"/>
    <w:rsid w:val="00A264AE"/>
    <w:rsid w:val="00A464CD"/>
    <w:rsid w:val="00AA2CA3"/>
    <w:rsid w:val="00AC62BB"/>
    <w:rsid w:val="00B04E3E"/>
    <w:rsid w:val="00B52CE3"/>
    <w:rsid w:val="00BC63CC"/>
    <w:rsid w:val="00C26CBC"/>
    <w:rsid w:val="00CE1651"/>
    <w:rsid w:val="00D03DCD"/>
    <w:rsid w:val="00D24D65"/>
    <w:rsid w:val="00D76235"/>
    <w:rsid w:val="00DE513B"/>
    <w:rsid w:val="00DE55F6"/>
    <w:rsid w:val="00E77AC0"/>
    <w:rsid w:val="00E83B27"/>
    <w:rsid w:val="00EA1D74"/>
    <w:rsid w:val="00F077AB"/>
    <w:rsid w:val="00F25427"/>
    <w:rsid w:val="00F64885"/>
    <w:rsid w:val="00F70AA2"/>
    <w:rsid w:val="00F75840"/>
    <w:rsid w:val="00FC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4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qFormat/>
    <w:rsid w:val="00D24D65"/>
    <w:pPr>
      <w:ind w:left="720"/>
      <w:contextualSpacing/>
    </w:pPr>
    <w:rPr>
      <w:rFonts w:ascii="Calibri" w:eastAsia="Times New Roman" w:hAnsi="Calibri" w:cs="Times New Roman"/>
      <w:lang w:val="en-GB"/>
    </w:rPr>
  </w:style>
  <w:style w:type="table" w:styleId="Grilledutableau">
    <w:name w:val="Table Grid"/>
    <w:basedOn w:val="TableauNormal"/>
    <w:uiPriority w:val="59"/>
    <w:rsid w:val="00DE5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4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0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Ophélie</dc:creator>
  <cp:lastModifiedBy>Ophélie</cp:lastModifiedBy>
  <cp:revision>18</cp:revision>
  <dcterms:created xsi:type="dcterms:W3CDTF">2014-01-03T16:48:00Z</dcterms:created>
  <dcterms:modified xsi:type="dcterms:W3CDTF">2014-01-03T23:29:00Z</dcterms:modified>
</cp:coreProperties>
</file>